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Sheikh Khurram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80"/>
        <w:spacing w:after="0" w:line="365" w:lineRule="auto"/>
        <w:rPr>
          <w:sz w:val="20"/>
          <w:szCs w:val="20"/>
          <w:color w:val="auto"/>
        </w:rPr>
      </w:pPr>
      <w:r>
        <w:rPr>
          <w:rFonts w:ascii="Times New Roman" w:cs="Times New Roman" w:eastAsia="Times New Roman" w:hAnsi="Times New Roman"/>
          <w:sz w:val="17"/>
          <w:szCs w:val="17"/>
          <w:color w:val="0000FF"/>
        </w:rPr>
        <w:t>FOUR PALO ALTO SQUARE, SUITE 200 3000 EL CAMINO REAL</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94306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CXApp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CXAI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20" w:type="dxa"/>
            <w:vAlign w:val="bottom"/>
            <w:tcBorders>
              <w:bottom w:val="single" w:sz="8" w:color="0000EE"/>
            </w:tcBorders>
          </w:tcPr>
          <w:p>
            <w:pPr>
              <w:spacing w:after="0"/>
              <w:rPr>
                <w:sz w:val="3"/>
                <w:szCs w:val="3"/>
                <w:color w:val="auto"/>
              </w:rPr>
            </w:pPr>
          </w:p>
        </w:tc>
        <w:tc>
          <w:tcPr>
            <w:tcW w:w="2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270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1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06/18/2026</w:t>
            </w:r>
          </w:p>
        </w:tc>
        <w:tc>
          <w:tcPr>
            <w:tcW w:w="2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06/18/2026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9"/>
              </w:rPr>
              <w:t>794,393</w:t>
            </w:r>
            <w:r>
              <w:rPr>
                <w:rFonts w:ascii="Times New Roman" w:cs="Times New Roman" w:eastAsia="Times New Roman" w:hAnsi="Times New Roman"/>
                <w:sz w:val="22"/>
                <w:szCs w:val="22"/>
                <w:color w:val="008000"/>
                <w:w w:val="99"/>
                <w:vertAlign w:val="superscript"/>
              </w:rPr>
              <w:t>(1)</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220"/>
              <w:spacing w:after="0"/>
              <w:rPr>
                <w:sz w:val="20"/>
                <w:szCs w:val="20"/>
                <w:color w:val="auto"/>
              </w:rPr>
            </w:pPr>
            <w:r>
              <w:rPr>
                <w:rFonts w:ascii="Times New Roman" w:cs="Times New Roman" w:eastAsia="Times New Roman" w:hAnsi="Times New Roman"/>
                <w:sz w:val="17"/>
                <w:szCs w:val="17"/>
                <w:color w:val="0000FF"/>
              </w:rPr>
              <w:t>3,510,828</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453,530</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6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18, 2026, the Reporting Person was granted 794,393 Restricted Stock Units ("RSUs") as part of the annual compensation package for serving as a director of the Company. Each RSU represents a contingent right to receive one share of Class A common stock of CXApp Inc. The RSUs will vest in full on the first anniversary of the grant date, provided that the Reporting Person continues to serve as a director of the Company through such date.</w:t>
      </w:r>
    </w:p>
    <w:p>
      <w:pPr>
        <w:spacing w:after="0" w:line="20" w:lineRule="exact"/>
        <w:rPr>
          <w:rFonts w:ascii="Times New Roman" w:cs="Times New Roman" w:eastAsia="Times New Roman" w:hAnsi="Times New Roman"/>
          <w:sz w:val="13"/>
          <w:szCs w:val="13"/>
          <w:color w:val="008000"/>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JKSFS Crut, for which Mr. Sheikh is the trustee. Mr. Sheikh disclaims beneficial ownership of any such securities except to the extent of his pecuniary interest therein.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Khurram P. Sheikh</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06/23/2026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9638" TargetMode="External"/><Relationship Id="rId14" Type="http://schemas.openxmlformats.org/officeDocument/2006/relationships/hyperlink" Target="http://www.sec.gov/cgi-bin/browse-edgar?action=getcompany&amp;CIK=00018208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2026-06-23T19:53:02Z</dcterms:created>
  <dcterms:modified xsi:type="dcterms:W3CDTF">2026-06-23T19:53:02Z</dcterms:modified>
</cp:coreProperties>
</file>